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70FB" w14:textId="77777777" w:rsidR="009A75A1" w:rsidRDefault="009A75A1">
      <w:pPr>
        <w:pStyle w:val="Textbody"/>
        <w:spacing w:before="180" w:line="480" w:lineRule="exact"/>
        <w:jc w:val="center"/>
        <w:rPr>
          <w:rFonts w:ascii="標楷體" w:eastAsia="標楷體" w:hAnsi="標楷體"/>
          <w:b/>
          <w:bCs/>
          <w:color w:val="000000"/>
          <w:sz w:val="32"/>
        </w:rPr>
      </w:pPr>
    </w:p>
    <w:p w14:paraId="27DA0BE6" w14:textId="77777777" w:rsidR="009A75A1" w:rsidRDefault="00C12F1D">
      <w:pPr>
        <w:pStyle w:val="Textbody"/>
        <w:spacing w:before="180" w:line="480" w:lineRule="exact"/>
        <w:jc w:val="center"/>
      </w:pPr>
      <w:r>
        <w:rPr>
          <w:rFonts w:ascii="標楷體" w:eastAsia="標楷體" w:hAnsi="標楷體"/>
          <w:b/>
          <w:bCs/>
          <w:color w:val="000000"/>
          <w:sz w:val="32"/>
        </w:rPr>
        <w:t>本土語文</w:t>
      </w:r>
      <w:r>
        <w:rPr>
          <w:rFonts w:ascii="標楷體" w:eastAsia="標楷體" w:hAnsi="標楷體"/>
          <w:b/>
          <w:bCs/>
          <w:color w:val="000000"/>
          <w:sz w:val="32"/>
        </w:rPr>
        <w:t>/</w:t>
      </w:r>
      <w:r>
        <w:rPr>
          <w:rFonts w:ascii="標楷體" w:eastAsia="標楷體" w:hAnsi="標楷體"/>
          <w:b/>
          <w:bCs/>
          <w:color w:val="000000"/>
          <w:sz w:val="32"/>
        </w:rPr>
        <w:t>臺灣手語</w:t>
      </w:r>
      <w:r>
        <w:rPr>
          <w:rFonts w:ascii="標楷體" w:eastAsia="標楷體" w:hAnsi="標楷體"/>
          <w:b/>
          <w:bCs/>
          <w:color w:val="000000"/>
          <w:sz w:val="32"/>
        </w:rPr>
        <w:t>/</w:t>
      </w:r>
      <w:r>
        <w:rPr>
          <w:rFonts w:ascii="標楷體" w:eastAsia="標楷體" w:hAnsi="標楷體"/>
          <w:b/>
          <w:bCs/>
          <w:color w:val="000000"/>
          <w:sz w:val="32"/>
        </w:rPr>
        <w:t>新住民語文選修課程說明</w:t>
      </w:r>
      <w:r>
        <w:rPr>
          <w:rFonts w:ascii="標楷體" w:eastAsia="標楷體" w:hAnsi="標楷體"/>
          <w:b/>
          <w:bCs/>
          <w:color w:val="000000"/>
          <w:sz w:val="32"/>
        </w:rPr>
        <w:t>(</w:t>
      </w:r>
      <w:r>
        <w:rPr>
          <w:rFonts w:ascii="標楷體" w:eastAsia="標楷體" w:hAnsi="標楷體"/>
          <w:b/>
          <w:bCs/>
          <w:color w:val="000000"/>
          <w:sz w:val="32"/>
        </w:rPr>
        <w:t>國小</w:t>
      </w:r>
      <w:r>
        <w:rPr>
          <w:rFonts w:ascii="標楷體" w:eastAsia="標楷體" w:hAnsi="標楷體"/>
          <w:b/>
          <w:bCs/>
          <w:color w:val="000000"/>
          <w:sz w:val="32"/>
        </w:rPr>
        <w:t>)</w:t>
      </w:r>
      <w:r>
        <w:rPr>
          <w:rFonts w:ascii="標楷體" w:eastAsia="標楷體" w:hAnsi="標楷體"/>
          <w:b/>
          <w:bCs/>
          <w:sz w:val="32"/>
        </w:rPr>
        <w:t xml:space="preserve">                                                                                                                                 </w:t>
      </w:r>
    </w:p>
    <w:p w14:paraId="730751AA" w14:textId="77777777" w:rsidR="009A75A1" w:rsidRDefault="00C12F1D">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14:paraId="7AD4E229" w14:textId="77777777" w:rsidR="009A75A1" w:rsidRDefault="00C12F1D">
      <w:pPr>
        <w:pStyle w:val="Web"/>
        <w:spacing w:line="480" w:lineRule="exact"/>
        <w:ind w:left="566" w:firstLine="560"/>
        <w:jc w:val="both"/>
      </w:pPr>
      <w:r>
        <w:rPr>
          <w:rFonts w:ascii="標楷體" w:eastAsia="標楷體" w:hAnsi="標楷體"/>
          <w:color w:val="000000"/>
          <w:sz w:val="28"/>
          <w:szCs w:val="28"/>
        </w:rPr>
        <w:t>您平時</w:t>
      </w:r>
      <w:r>
        <w:rPr>
          <w:rFonts w:ascii="標楷體" w:eastAsia="標楷體" w:hAnsi="標楷體"/>
          <w:sz w:val="28"/>
          <w:szCs w:val="28"/>
        </w:rPr>
        <w:t>都用什麼語言和孩子互動呢？語言是表情達意、互相溝通的工具，也是文化保存、理解與互動的媒介。我們生活在一個多族群、多語言、多元文化的環境，各種語文均有其特色，透過語文的學習，可以延續族群傳統語言，也可以體驗多元豐富的文化生活，對不同的文化能有更多的包容和理解，並對自身的文化有更多的認同與自信，進而培養跨文化多元的國際視野。</w:t>
      </w:r>
    </w:p>
    <w:p w14:paraId="53F54564" w14:textId="77777777" w:rsidR="009A75A1" w:rsidRDefault="00C12F1D">
      <w:pPr>
        <w:pStyle w:val="Web"/>
        <w:spacing w:line="480" w:lineRule="exact"/>
        <w:ind w:left="566" w:firstLine="560"/>
        <w:jc w:val="both"/>
        <w:rPr>
          <w:rFonts w:ascii="標楷體" w:eastAsia="標楷體" w:hAnsi="標楷體"/>
          <w:sz w:val="28"/>
          <w:szCs w:val="28"/>
        </w:rPr>
      </w:pPr>
      <w:r>
        <w:rPr>
          <w:rFonts w:ascii="標楷體" w:eastAsia="標楷體" w:hAnsi="標楷體"/>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w:t>
      </w:r>
      <w:r>
        <w:rPr>
          <w:rFonts w:ascii="標楷體" w:eastAsia="標楷體" w:hAnsi="標楷體"/>
          <w:sz w:val="28"/>
          <w:szCs w:val="28"/>
        </w:rPr>
        <w:t>《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14:paraId="0373E8F8" w14:textId="77777777" w:rsidR="009A75A1" w:rsidRDefault="00C12F1D">
      <w:pPr>
        <w:pStyle w:val="Web"/>
        <w:spacing w:line="480" w:lineRule="exact"/>
        <w:ind w:left="566" w:firstLine="560"/>
        <w:jc w:val="both"/>
      </w:pPr>
      <w:r>
        <w:rPr>
          <w:rFonts w:ascii="標楷體" w:eastAsia="標楷體" w:hAnsi="標楷體"/>
          <w:sz w:val="28"/>
          <w:szCs w:val="28"/>
        </w:rPr>
        <w:t>國小階段從</w:t>
      </w:r>
      <w:r>
        <w:rPr>
          <w:rFonts w:ascii="標楷體" w:eastAsia="標楷體" w:hAnsi="標楷體"/>
          <w:sz w:val="28"/>
          <w:szCs w:val="28"/>
        </w:rPr>
        <w:t>111</w:t>
      </w:r>
      <w:r>
        <w:rPr>
          <w:rFonts w:ascii="標楷體" w:eastAsia="標楷體" w:hAnsi="標楷體"/>
          <w:sz w:val="28"/>
          <w:szCs w:val="28"/>
        </w:rPr>
        <w:t>學年度起，除原本本土語文及新住民語文為部定課程外，也將臺灣手語及本土語文閩東語自小一開始逐年列入課綱部定課程，以上三種語文課程，依學生選習意願擇一類選習，每週一節課。</w:t>
      </w:r>
    </w:p>
    <w:p w14:paraId="10BD2B31" w14:textId="77777777" w:rsidR="009A75A1" w:rsidRDefault="00C12F1D">
      <w:pPr>
        <w:pStyle w:val="Web"/>
        <w:spacing w:line="480" w:lineRule="exact"/>
        <w:ind w:left="566" w:firstLine="560"/>
        <w:jc w:val="both"/>
      </w:pPr>
      <w:r>
        <w:rPr>
          <w:rFonts w:ascii="標楷體" w:eastAsia="標楷體" w:hAnsi="標楷體"/>
          <w:sz w:val="28"/>
          <w:szCs w:val="28"/>
        </w:rPr>
        <w:t>「多一種語言，多一種能力；多一種語言，多一種創意」</w:t>
      </w:r>
      <w:r>
        <w:rPr>
          <w:rFonts w:ascii="標楷體" w:eastAsia="標楷體" w:hAnsi="標楷體"/>
          <w:sz w:val="28"/>
          <w:szCs w:val="28"/>
        </w:rPr>
        <w:t>，語言的學習亦是對大腦的刺激與活化，透過本土語文</w:t>
      </w:r>
      <w:r>
        <w:rPr>
          <w:rFonts w:ascii="標楷體" w:eastAsia="標楷體" w:hAnsi="標楷體"/>
          <w:sz w:val="28"/>
          <w:szCs w:val="28"/>
        </w:rPr>
        <w:t>/</w:t>
      </w:r>
      <w:r>
        <w:rPr>
          <w:rFonts w:ascii="標楷體" w:eastAsia="標楷體" w:hAnsi="標楷體"/>
          <w:sz w:val="28"/>
          <w:szCs w:val="28"/>
        </w:rPr>
        <w:t>臺灣手語</w:t>
      </w:r>
      <w:r>
        <w:rPr>
          <w:rFonts w:ascii="標楷體" w:eastAsia="標楷體" w:hAnsi="標楷體"/>
          <w:sz w:val="28"/>
          <w:szCs w:val="28"/>
        </w:rPr>
        <w:t>/</w:t>
      </w:r>
      <w:r>
        <w:rPr>
          <w:rFonts w:ascii="標楷體" w:eastAsia="標楷體" w:hAnsi="標楷體"/>
          <w:sz w:val="28"/>
          <w:szCs w:val="28"/>
        </w:rPr>
        <w:t>新住民語文的學習，對於其他領域的學習都會有實質的助益，除了在學校深耕母語外，更需要家長從家庭提供孩子語言學習環境，與我們共同為傳承母語努力，此外，語言學習是需要長時間累積的，建議孩子可以持之以恆修習同一種語別，讓孩子獲得有效的語言學習經驗。</w:t>
      </w:r>
    </w:p>
    <w:p w14:paraId="442EBA03" w14:textId="77777777" w:rsidR="009A75A1" w:rsidRDefault="00C12F1D">
      <w:pPr>
        <w:pStyle w:val="Web"/>
        <w:spacing w:line="480" w:lineRule="exact"/>
        <w:ind w:left="566" w:firstLine="560"/>
        <w:jc w:val="both"/>
      </w:pPr>
      <w:r>
        <w:rPr>
          <w:rFonts w:ascii="標楷體" w:eastAsia="標楷體" w:hAnsi="標楷體"/>
          <w:sz w:val="28"/>
          <w:szCs w:val="28"/>
        </w:rPr>
        <w:t>目前本土語言流失速度非常快，語言文化等無形資產保存不易，期盼我們一起來努力，讓各種需要傳承的語言，得以在學校教育深耕。讓我們共同豐富社會整體文化，呈現臺灣多元文化之</w:t>
      </w:r>
      <w:r>
        <w:rPr>
          <w:rFonts w:ascii="標楷體" w:eastAsia="標楷體" w:hAnsi="標楷體"/>
          <w:color w:val="000000"/>
          <w:sz w:val="28"/>
          <w:szCs w:val="28"/>
        </w:rPr>
        <w:t>美。期待您與孩子都能支持並選習本土語文</w:t>
      </w:r>
      <w:r>
        <w:rPr>
          <w:rFonts w:ascii="標楷體" w:eastAsia="標楷體" w:hAnsi="標楷體"/>
          <w:color w:val="000000"/>
          <w:sz w:val="28"/>
          <w:szCs w:val="28"/>
        </w:rPr>
        <w:t>/</w:t>
      </w:r>
      <w:r>
        <w:rPr>
          <w:rFonts w:ascii="標楷體" w:eastAsia="標楷體" w:hAnsi="標楷體"/>
          <w:color w:val="000000"/>
          <w:sz w:val="28"/>
          <w:szCs w:val="28"/>
        </w:rPr>
        <w:t>臺灣手</w:t>
      </w:r>
      <w:r>
        <w:rPr>
          <w:rFonts w:ascii="標楷體" w:eastAsia="標楷體" w:hAnsi="標楷體"/>
          <w:color w:val="000000"/>
          <w:sz w:val="28"/>
          <w:szCs w:val="28"/>
        </w:rPr>
        <w:t>語</w:t>
      </w:r>
      <w:r>
        <w:rPr>
          <w:rFonts w:ascii="標楷體" w:eastAsia="標楷體" w:hAnsi="標楷體"/>
          <w:color w:val="000000"/>
          <w:sz w:val="28"/>
          <w:szCs w:val="28"/>
        </w:rPr>
        <w:t>/</w:t>
      </w:r>
      <w:r>
        <w:rPr>
          <w:rFonts w:ascii="標楷體" w:eastAsia="標楷體" w:hAnsi="標楷體"/>
          <w:color w:val="000000"/>
          <w:sz w:val="28"/>
          <w:szCs w:val="28"/>
        </w:rPr>
        <w:t>新住民語文的學習，感謝您！</w:t>
      </w:r>
    </w:p>
    <w:p w14:paraId="4FA2DC4E" w14:textId="77777777" w:rsidR="009A75A1" w:rsidRDefault="009A75A1">
      <w:pPr>
        <w:pStyle w:val="Web"/>
        <w:spacing w:before="0" w:after="0" w:line="480" w:lineRule="exact"/>
        <w:ind w:firstLine="560"/>
        <w:jc w:val="both"/>
        <w:rPr>
          <w:rFonts w:ascii="標楷體" w:eastAsia="標楷體" w:hAnsi="標楷體"/>
          <w:color w:val="000000"/>
          <w:sz w:val="28"/>
          <w:szCs w:val="28"/>
        </w:rPr>
      </w:pPr>
    </w:p>
    <w:p w14:paraId="35EA86A9" w14:textId="77777777" w:rsidR="009A75A1" w:rsidRDefault="00C12F1D">
      <w:pPr>
        <w:pStyle w:val="Web"/>
        <w:spacing w:before="0" w:after="0" w:line="480" w:lineRule="exact"/>
        <w:ind w:firstLine="560"/>
        <w:jc w:val="both"/>
      </w:pPr>
      <w:r>
        <w:rPr>
          <w:rFonts w:ascii="標楷體" w:eastAsia="標楷體" w:hAnsi="標楷體"/>
          <w:color w:val="000000"/>
          <w:sz w:val="28"/>
          <w:szCs w:val="28"/>
        </w:rPr>
        <w:t xml:space="preserve">                                     </w:t>
      </w:r>
    </w:p>
    <w:p w14:paraId="013CD192" w14:textId="697778EE" w:rsidR="009A75A1" w:rsidRDefault="000D528A">
      <w:pPr>
        <w:pStyle w:val="Textbody"/>
        <w:pageBreakBefore/>
        <w:spacing w:line="4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泰武</w:t>
      </w:r>
      <w:r w:rsidR="00C12F1D">
        <w:rPr>
          <w:rFonts w:ascii="標楷體" w:eastAsia="標楷體" w:hAnsi="標楷體"/>
          <w:b/>
          <w:bCs/>
          <w:color w:val="000000"/>
          <w:sz w:val="28"/>
          <w:szCs w:val="28"/>
        </w:rPr>
        <w:t>國小</w:t>
      </w:r>
      <w:r>
        <w:rPr>
          <w:rFonts w:ascii="標楷體" w:eastAsia="標楷體" w:hAnsi="標楷體" w:hint="eastAsia"/>
          <w:b/>
          <w:bCs/>
          <w:color w:val="000000"/>
          <w:sz w:val="28"/>
          <w:szCs w:val="28"/>
        </w:rPr>
        <w:t>115</w:t>
      </w:r>
      <w:r w:rsidR="00C12F1D">
        <w:rPr>
          <w:rFonts w:ascii="標楷體" w:eastAsia="標楷體" w:hAnsi="標楷體"/>
          <w:b/>
          <w:bCs/>
          <w:color w:val="000000"/>
          <w:sz w:val="28"/>
          <w:szCs w:val="28"/>
        </w:rPr>
        <w:t>學年度本土語文</w:t>
      </w:r>
      <w:r w:rsidR="00C12F1D">
        <w:rPr>
          <w:rFonts w:ascii="標楷體" w:eastAsia="標楷體" w:hAnsi="標楷體"/>
          <w:b/>
          <w:bCs/>
          <w:color w:val="000000"/>
          <w:sz w:val="28"/>
          <w:szCs w:val="28"/>
        </w:rPr>
        <w:t>/</w:t>
      </w:r>
      <w:r w:rsidR="00C12F1D">
        <w:rPr>
          <w:rFonts w:ascii="標楷體" w:eastAsia="標楷體" w:hAnsi="標楷體"/>
          <w:b/>
          <w:bCs/>
          <w:color w:val="000000"/>
          <w:sz w:val="28"/>
          <w:szCs w:val="28"/>
        </w:rPr>
        <w:t>臺灣手語</w:t>
      </w:r>
      <w:r w:rsidR="00C12F1D">
        <w:rPr>
          <w:rFonts w:ascii="標楷體" w:eastAsia="標楷體" w:hAnsi="標楷體"/>
          <w:b/>
          <w:bCs/>
          <w:color w:val="000000"/>
          <w:sz w:val="28"/>
          <w:szCs w:val="28"/>
        </w:rPr>
        <w:t>/</w:t>
      </w:r>
      <w:r w:rsidR="00C12F1D">
        <w:rPr>
          <w:rFonts w:ascii="標楷體" w:eastAsia="標楷體" w:hAnsi="標楷體"/>
          <w:b/>
          <w:bCs/>
          <w:color w:val="000000"/>
          <w:sz w:val="28"/>
          <w:szCs w:val="28"/>
        </w:rPr>
        <w:t>新住民語文選修課程調查表</w:t>
      </w:r>
    </w:p>
    <w:p w14:paraId="15408F28" w14:textId="77777777" w:rsidR="009A75A1" w:rsidRDefault="00C12F1D">
      <w:pPr>
        <w:pStyle w:val="Textbody"/>
        <w:spacing w:line="480" w:lineRule="exact"/>
        <w:jc w:val="center"/>
      </w:pPr>
      <w:r>
        <w:rPr>
          <w:rFonts w:ascii="標楷體" w:eastAsia="標楷體" w:hAnsi="標楷體"/>
          <w:b/>
          <w:bCs/>
          <w:color w:val="000000"/>
          <w:sz w:val="28"/>
          <w:szCs w:val="28"/>
        </w:rPr>
        <w:t>(</w:t>
      </w:r>
      <w:r>
        <w:rPr>
          <w:rFonts w:ascii="標楷體" w:eastAsia="標楷體" w:hAnsi="標楷體"/>
          <w:b/>
          <w:bCs/>
          <w:color w:val="000000"/>
          <w:sz w:val="28"/>
          <w:szCs w:val="28"/>
        </w:rPr>
        <w:t>新生適用</w:t>
      </w:r>
      <w:r>
        <w:rPr>
          <w:rFonts w:ascii="標楷體" w:eastAsia="標楷體" w:hAnsi="標楷體"/>
          <w:b/>
          <w:bCs/>
          <w:color w:val="000000"/>
          <w:sz w:val="28"/>
          <w:szCs w:val="28"/>
        </w:rPr>
        <w:t>)</w:t>
      </w:r>
    </w:p>
    <w:tbl>
      <w:tblPr>
        <w:tblW w:w="10106" w:type="dxa"/>
        <w:jc w:val="center"/>
        <w:tblLayout w:type="fixed"/>
        <w:tblCellMar>
          <w:left w:w="10" w:type="dxa"/>
          <w:right w:w="10" w:type="dxa"/>
        </w:tblCellMar>
        <w:tblLook w:val="0000" w:firstRow="0" w:lastRow="0" w:firstColumn="0" w:lastColumn="0" w:noHBand="0" w:noVBand="0"/>
      </w:tblPr>
      <w:tblGrid>
        <w:gridCol w:w="671"/>
        <w:gridCol w:w="277"/>
        <w:gridCol w:w="1299"/>
        <w:gridCol w:w="1199"/>
        <w:gridCol w:w="53"/>
        <w:gridCol w:w="425"/>
        <w:gridCol w:w="426"/>
        <w:gridCol w:w="1417"/>
        <w:gridCol w:w="851"/>
        <w:gridCol w:w="1140"/>
        <w:gridCol w:w="128"/>
        <w:gridCol w:w="535"/>
        <w:gridCol w:w="1685"/>
      </w:tblGrid>
      <w:tr w:rsidR="009A75A1" w14:paraId="398BE06F" w14:textId="77777777">
        <w:tblPrEx>
          <w:tblCellMar>
            <w:top w:w="0" w:type="dxa"/>
            <w:bottom w:w="0" w:type="dxa"/>
          </w:tblCellMar>
        </w:tblPrEx>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8C09F16" w14:textId="77777777" w:rsidR="009A75A1" w:rsidRDefault="00C12F1D">
            <w:pPr>
              <w:pStyle w:val="Textbody"/>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0A4051E" w14:textId="77777777" w:rsidR="009A75A1" w:rsidRDefault="009A75A1">
            <w:pPr>
              <w:pStyle w:val="Textbody"/>
              <w:jc w:val="center"/>
              <w:rPr>
                <w:rFonts w:ascii="標楷體" w:eastAsia="標楷體" w:hAnsi="標楷體"/>
                <w:color w:val="000000"/>
                <w:sz w:val="22"/>
                <w:szCs w:val="22"/>
              </w:rPr>
            </w:pPr>
          </w:p>
        </w:tc>
        <w:tc>
          <w:tcPr>
            <w:tcW w:w="2103" w:type="dxa"/>
            <w:gridSpan w:val="4"/>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F652444" w14:textId="77777777" w:rsidR="009A75A1" w:rsidRDefault="00C12F1D">
            <w:pPr>
              <w:pStyle w:val="Textbody"/>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14:paraId="162D32C7" w14:textId="77777777" w:rsidR="009A75A1" w:rsidRDefault="00C12F1D">
            <w:pPr>
              <w:pStyle w:val="Textbody"/>
              <w:jc w:val="center"/>
            </w:pPr>
            <w:r>
              <w:rPr>
                <w:rFonts w:ascii="標楷體" w:eastAsia="標楷體" w:hAnsi="標楷體"/>
                <w:sz w:val="16"/>
                <w:szCs w:val="16"/>
              </w:rPr>
              <w:t>(</w:t>
            </w:r>
            <w:r>
              <w:rPr>
                <w:rFonts w:ascii="標楷體" w:eastAsia="標楷體" w:hAnsi="標楷體"/>
                <w:sz w:val="16"/>
                <w:szCs w:val="16"/>
              </w:rPr>
              <w:t>多母語家庭可呈現多語別</w:t>
            </w:r>
            <w:r>
              <w:rPr>
                <w:rFonts w:ascii="標楷體" w:eastAsia="標楷體" w:hAnsi="標楷體"/>
                <w:sz w:val="16"/>
                <w:szCs w:val="16"/>
              </w:rPr>
              <w:t>)</w:t>
            </w:r>
          </w:p>
        </w:tc>
        <w:tc>
          <w:tcPr>
            <w:tcW w:w="1417"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5F01A953" w14:textId="77777777" w:rsidR="009A75A1" w:rsidRDefault="009A75A1">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DC9B55C" w14:textId="77777777" w:rsidR="009A75A1" w:rsidRDefault="00C12F1D">
            <w:pPr>
              <w:pStyle w:val="Textbody"/>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E3F6CF4" w14:textId="77777777" w:rsidR="009A75A1" w:rsidRDefault="009A75A1">
            <w:pPr>
              <w:pStyle w:val="Textbody"/>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243A104" w14:textId="77777777" w:rsidR="009A75A1" w:rsidRDefault="00C12F1D">
            <w:pPr>
              <w:pStyle w:val="Textbody"/>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784B7CB" w14:textId="77777777" w:rsidR="009A75A1" w:rsidRDefault="009A75A1">
            <w:pPr>
              <w:pStyle w:val="Textbody"/>
              <w:jc w:val="center"/>
              <w:rPr>
                <w:rFonts w:ascii="標楷體" w:eastAsia="標楷體" w:hAnsi="標楷體"/>
                <w:color w:val="000000"/>
                <w:sz w:val="22"/>
                <w:szCs w:val="22"/>
              </w:rPr>
            </w:pPr>
          </w:p>
        </w:tc>
      </w:tr>
      <w:tr w:rsidR="009A75A1" w14:paraId="3C7EED6F" w14:textId="77777777">
        <w:tblPrEx>
          <w:tblCellMar>
            <w:top w:w="0" w:type="dxa"/>
            <w:bottom w:w="0" w:type="dxa"/>
          </w:tblCellMar>
        </w:tblPrEx>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62DCC47" w14:textId="77777777" w:rsidR="009A75A1" w:rsidRDefault="00C12F1D">
            <w:pPr>
              <w:pStyle w:val="Textbody"/>
              <w:spacing w:before="180" w:line="320" w:lineRule="exact"/>
            </w:pPr>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r>
              <w:rPr>
                <w:rFonts w:ascii="標楷體" w:eastAsia="標楷體" w:hAnsi="標楷體" w:cs="標楷體"/>
                <w:color w:val="000000"/>
                <w:sz w:val="22"/>
                <w:szCs w:val="22"/>
              </w:rPr>
              <w:t>類別</w:t>
            </w:r>
          </w:p>
          <w:p w14:paraId="6602A458" w14:textId="77777777" w:rsidR="009A75A1" w:rsidRDefault="00C12F1D">
            <w:pPr>
              <w:pStyle w:val="Textbody"/>
              <w:spacing w:before="180" w:line="320" w:lineRule="exact"/>
            </w:pPr>
            <w:r>
              <w:rPr>
                <w:rFonts w:ascii="標楷體" w:eastAsia="標楷體" w:hAnsi="標楷體" w:cs="標楷體"/>
                <w:b/>
                <w:color w:val="000000"/>
                <w:sz w:val="18"/>
                <w:szCs w:val="18"/>
                <w:shd w:val="clear" w:color="auto" w:fill="FFFFFF"/>
              </w:rPr>
              <w:t>(</w:t>
            </w:r>
            <w:r>
              <w:rPr>
                <w:rFonts w:ascii="標楷體" w:eastAsia="標楷體" w:hAnsi="標楷體" w:cs="標楷體"/>
                <w:b/>
                <w:color w:val="000000"/>
                <w:sz w:val="18"/>
                <w:szCs w:val="18"/>
                <w:shd w:val="clear" w:color="auto" w:fill="FFFFFF"/>
              </w:rPr>
              <w:t>只能勾選一個</w:t>
            </w:r>
            <w:r>
              <w:rPr>
                <w:rFonts w:ascii="標楷體" w:eastAsia="標楷體" w:hAnsi="標楷體" w:cs="標楷體"/>
                <w:b/>
                <w:color w:val="000000"/>
                <w:sz w:val="18"/>
                <w:szCs w:val="18"/>
                <w:shd w:val="clear" w:color="auto" w:fill="FFFFFF"/>
              </w:rPr>
              <w:t>)</w:t>
            </w:r>
          </w:p>
        </w:tc>
        <w:tc>
          <w:tcPr>
            <w:tcW w:w="9435" w:type="dxa"/>
            <w:gridSpan w:val="12"/>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0E67BB08" w14:textId="77777777" w:rsidR="009A75A1" w:rsidRDefault="00C12F1D">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9A75A1" w14:paraId="35D287C1" w14:textId="77777777">
        <w:tblPrEx>
          <w:tblCellMar>
            <w:top w:w="0" w:type="dxa"/>
            <w:bottom w:w="0" w:type="dxa"/>
          </w:tblCellMar>
        </w:tblPrEx>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C6798C2" w14:textId="77777777" w:rsidR="009A75A1" w:rsidRDefault="009A75A1">
            <w:pPr>
              <w:widowControl/>
            </w:pPr>
          </w:p>
        </w:tc>
        <w:tc>
          <w:tcPr>
            <w:tcW w:w="9435" w:type="dxa"/>
            <w:gridSpan w:val="12"/>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5D5C37B8" w14:textId="77777777" w:rsidR="009A75A1" w:rsidRDefault="00C12F1D">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閩東語</w:t>
            </w:r>
          </w:p>
        </w:tc>
      </w:tr>
      <w:tr w:rsidR="009A75A1" w14:paraId="711D10CD" w14:textId="77777777">
        <w:tblPrEx>
          <w:tblCellMar>
            <w:top w:w="0" w:type="dxa"/>
            <w:bottom w:w="0" w:type="dxa"/>
          </w:tblCellMar>
        </w:tblPrEx>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8AEBEE4" w14:textId="77777777" w:rsidR="009A75A1" w:rsidRDefault="009A75A1">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12DE317C" w14:textId="77777777" w:rsidR="009A75A1" w:rsidRDefault="00C12F1D">
            <w:pPr>
              <w:pStyle w:val="Textbody"/>
              <w:ind w:right="-480"/>
              <w:jc w:val="both"/>
            </w:pPr>
            <w:r>
              <w:rPr>
                <w:rFonts w:ascii="標楷體" w:eastAsia="標楷體" w:hAnsi="標楷體"/>
                <w:b/>
                <w:color w:val="000000"/>
                <w:sz w:val="22"/>
                <w:szCs w:val="22"/>
              </w:rPr>
              <w:t>客語</w:t>
            </w:r>
          </w:p>
        </w:tc>
      </w:tr>
      <w:tr w:rsidR="009A75A1" w14:paraId="7A3C7A50" w14:textId="77777777">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31A6F81" w14:textId="77777777" w:rsidR="009A75A1" w:rsidRDefault="009A75A1">
            <w:pPr>
              <w:widowControl/>
            </w:pPr>
          </w:p>
        </w:tc>
        <w:tc>
          <w:tcPr>
            <w:tcW w:w="9435" w:type="dxa"/>
            <w:gridSpan w:val="12"/>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14:paraId="2834520D" w14:textId="77777777" w:rsidR="009A75A1" w:rsidRDefault="00C12F1D">
            <w:pPr>
              <w:pStyle w:val="Textbody"/>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四縣腔</w:t>
            </w:r>
            <w:r>
              <w:rPr>
                <w:rFonts w:ascii="標楷體" w:eastAsia="標楷體" w:hAnsi="標楷體"/>
                <w:color w:val="000000"/>
                <w:sz w:val="22"/>
                <w:szCs w:val="22"/>
              </w:rPr>
              <w:t xml:space="preserve">  (  )</w:t>
            </w:r>
            <w:r>
              <w:rPr>
                <w:rFonts w:ascii="標楷體" w:eastAsia="標楷體" w:hAnsi="標楷體"/>
                <w:color w:val="000000"/>
                <w:sz w:val="22"/>
                <w:szCs w:val="22"/>
              </w:rPr>
              <w:t>海陸腔</w:t>
            </w:r>
            <w:r>
              <w:rPr>
                <w:rFonts w:ascii="標楷體" w:eastAsia="標楷體" w:hAnsi="標楷體"/>
                <w:color w:val="000000"/>
                <w:sz w:val="22"/>
                <w:szCs w:val="22"/>
              </w:rPr>
              <w:t xml:space="preserve">  (  )</w:t>
            </w:r>
            <w:r>
              <w:rPr>
                <w:rFonts w:ascii="標楷體" w:eastAsia="標楷體" w:hAnsi="標楷體"/>
                <w:color w:val="000000"/>
                <w:sz w:val="22"/>
                <w:szCs w:val="22"/>
              </w:rPr>
              <w:t>大埔腔</w:t>
            </w:r>
            <w:r>
              <w:rPr>
                <w:rFonts w:ascii="標楷體" w:eastAsia="標楷體" w:hAnsi="標楷體"/>
                <w:color w:val="000000"/>
                <w:sz w:val="22"/>
                <w:szCs w:val="22"/>
              </w:rPr>
              <w:t xml:space="preserve"> (  )</w:t>
            </w:r>
            <w:r>
              <w:rPr>
                <w:rFonts w:ascii="標楷體" w:eastAsia="標楷體" w:hAnsi="標楷體"/>
                <w:color w:val="000000"/>
                <w:sz w:val="22"/>
                <w:szCs w:val="22"/>
              </w:rPr>
              <w:t>饒平腔</w:t>
            </w:r>
            <w:r>
              <w:rPr>
                <w:rFonts w:ascii="標楷體" w:eastAsia="標楷體" w:hAnsi="標楷體"/>
                <w:color w:val="000000"/>
                <w:sz w:val="22"/>
                <w:szCs w:val="22"/>
              </w:rPr>
              <w:t xml:space="preserve">  (  )</w:t>
            </w:r>
            <w:r>
              <w:rPr>
                <w:rFonts w:ascii="標楷體" w:eastAsia="標楷體" w:hAnsi="標楷體"/>
                <w:color w:val="000000"/>
                <w:sz w:val="22"/>
                <w:szCs w:val="22"/>
              </w:rPr>
              <w:t>詔安腔</w:t>
            </w:r>
            <w:r>
              <w:rPr>
                <w:rFonts w:ascii="標楷體" w:eastAsia="標楷體" w:hAnsi="標楷體"/>
                <w:color w:val="000000"/>
                <w:sz w:val="22"/>
                <w:szCs w:val="22"/>
              </w:rPr>
              <w:t xml:space="preserve">  (  )</w:t>
            </w:r>
            <w:r>
              <w:rPr>
                <w:rFonts w:ascii="標楷體" w:eastAsia="標楷體" w:hAnsi="標楷體"/>
                <w:color w:val="000000"/>
                <w:sz w:val="22"/>
                <w:szCs w:val="22"/>
              </w:rPr>
              <w:t>南四縣腔</w:t>
            </w:r>
          </w:p>
        </w:tc>
      </w:tr>
      <w:tr w:rsidR="009A75A1" w14:paraId="4ABB8C7A" w14:textId="77777777">
        <w:tblPrEx>
          <w:tblCellMar>
            <w:top w:w="0" w:type="dxa"/>
            <w:bottom w:w="0" w:type="dxa"/>
          </w:tblCellMar>
        </w:tblPrEx>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D2D4BBD" w14:textId="77777777" w:rsidR="009A75A1" w:rsidRDefault="009A75A1">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4DBF9B74" w14:textId="77777777" w:rsidR="009A75A1" w:rsidRDefault="00C12F1D">
            <w:pPr>
              <w:pStyle w:val="Textbody"/>
              <w:tabs>
                <w:tab w:val="left" w:pos="2145"/>
                <w:tab w:val="left" w:pos="4305"/>
              </w:tabs>
              <w:ind w:left="103" w:hanging="120"/>
              <w:jc w:val="both"/>
            </w:pPr>
            <w:r>
              <w:rPr>
                <w:rFonts w:ascii="標楷體" w:eastAsia="標楷體" w:hAnsi="標楷體"/>
                <w:b/>
                <w:color w:val="000000"/>
                <w:sz w:val="22"/>
                <w:szCs w:val="22"/>
              </w:rPr>
              <w:t>原住民族語</w:t>
            </w:r>
          </w:p>
        </w:tc>
      </w:tr>
      <w:tr w:rsidR="009A75A1" w14:paraId="2F158DDA"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8090E46"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540C3"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西群卑南語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24E8E"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知本卑南語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C9600"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0A32D82"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建和卑南語</w:t>
            </w:r>
          </w:p>
        </w:tc>
      </w:tr>
      <w:tr w:rsidR="009A75A1" w14:paraId="72FB51D7"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8EFA275"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86088"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郡群布農語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C2F2E"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卓群布農語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AAF28"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7EE7B41"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丹群布農語</w:t>
            </w:r>
          </w:p>
        </w:tc>
      </w:tr>
      <w:tr w:rsidR="009A75A1" w14:paraId="17FFC393"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E7F8E28"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D617B"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巒群布農語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19A6D"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南排灣語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E336B"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1E77853"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北排灣語</w:t>
            </w:r>
          </w:p>
        </w:tc>
      </w:tr>
      <w:tr w:rsidR="009A75A1" w14:paraId="097BBB58"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9FE9374"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B93B2"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中排灣語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DE33D"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東魯凱語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37141"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5AC9923"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w w:val="90"/>
                <w:sz w:val="22"/>
                <w:szCs w:val="22"/>
              </w:rPr>
              <w:t>澤敖利泰雅語</w:t>
            </w:r>
          </w:p>
        </w:tc>
      </w:tr>
      <w:tr w:rsidR="009A75A1" w14:paraId="749A6A23"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ACEDA76"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FC340"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汶水泰雅語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234C2"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萬大泰雅語</w:t>
            </w:r>
          </w:p>
        </w:tc>
        <w:tc>
          <w:tcPr>
            <w:tcW w:w="4339"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D7ECD65"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賽考利克泰雅語</w:t>
            </w:r>
          </w:p>
        </w:tc>
      </w:tr>
      <w:tr w:rsidR="009A75A1" w14:paraId="32FB8A8A"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2E6C7BC" w14:textId="77777777" w:rsidR="009A75A1" w:rsidRDefault="009A75A1">
            <w:pPr>
              <w:widowControl/>
            </w:pPr>
          </w:p>
        </w:tc>
        <w:tc>
          <w:tcPr>
            <w:tcW w:w="325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95D6C" w14:textId="77777777" w:rsidR="009A75A1" w:rsidRDefault="00C12F1D">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宜蘭澤敖利泰雅語</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1E82E"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四季泰雅語</w:t>
            </w:r>
          </w:p>
        </w:tc>
        <w:tc>
          <w:tcPr>
            <w:tcW w:w="348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9C4EE6D"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德固達雅賽德克語</w:t>
            </w:r>
          </w:p>
        </w:tc>
      </w:tr>
      <w:tr w:rsidR="009A75A1" w14:paraId="3C805924"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6FE99C9"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EA311"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德鹿谷賽德克語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27E24"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都達賽德克語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E2969"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5175E10"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南勢阿美語</w:t>
            </w:r>
          </w:p>
        </w:tc>
      </w:tr>
      <w:tr w:rsidR="009A75A1" w14:paraId="002E4BC4"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2E87EF0"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A9441"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海岸阿美語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65E00"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馬蘭阿美語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0FE6B"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EAD0F3B"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H</w:t>
            </w:r>
            <w:r>
              <w:rPr>
                <w:rFonts w:ascii="標楷體" w:eastAsia="標楷體" w:hAnsi="標楷體"/>
                <w:color w:val="000000"/>
                <w:sz w:val="22"/>
                <w:szCs w:val="22"/>
              </w:rPr>
              <w:t>賽夏語</w:t>
            </w:r>
          </w:p>
        </w:tc>
      </w:tr>
      <w:tr w:rsidR="009A75A1" w14:paraId="2C6E2962"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B1D3F1A"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A71F4"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I</w:t>
            </w:r>
            <w:r>
              <w:rPr>
                <w:rFonts w:ascii="標楷體" w:eastAsia="標楷體" w:hAnsi="標楷體"/>
                <w:color w:val="000000"/>
                <w:sz w:val="22"/>
                <w:szCs w:val="22"/>
              </w:rPr>
              <w:t>雅美語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29DFC"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J</w:t>
            </w:r>
            <w:r>
              <w:rPr>
                <w:rFonts w:ascii="標楷體" w:eastAsia="標楷體" w:hAnsi="標楷體"/>
                <w:color w:val="000000"/>
                <w:sz w:val="22"/>
                <w:szCs w:val="22"/>
              </w:rPr>
              <w:t>邵語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39CF2"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K</w:t>
            </w:r>
            <w:r>
              <w:rPr>
                <w:rFonts w:ascii="標楷體" w:eastAsia="標楷體" w:hAnsi="標楷體"/>
                <w:color w:val="000000"/>
                <w:sz w:val="22"/>
                <w:szCs w:val="22"/>
              </w:rPr>
              <w:t>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718C5EF"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L</w:t>
            </w:r>
            <w:r>
              <w:rPr>
                <w:rFonts w:ascii="標楷體" w:eastAsia="標楷體" w:hAnsi="標楷體"/>
                <w:color w:val="000000"/>
                <w:sz w:val="22"/>
                <w:szCs w:val="22"/>
              </w:rPr>
              <w:t>鄒語</w:t>
            </w:r>
          </w:p>
        </w:tc>
      </w:tr>
      <w:tr w:rsidR="009A75A1" w14:paraId="3A9BD629"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93659FD"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6FA07"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color w:val="000000"/>
                <w:w w:val="90"/>
                <w:sz w:val="22"/>
                <w:szCs w:val="22"/>
              </w:rPr>
              <w:t>卡那卡那富語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2C472"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N</w:t>
            </w:r>
            <w:r>
              <w:rPr>
                <w:rFonts w:ascii="標楷體" w:eastAsia="標楷體" w:hAnsi="標楷體"/>
                <w:color w:val="000000"/>
                <w:sz w:val="22"/>
                <w:szCs w:val="22"/>
              </w:rPr>
              <w:t>拉阿魯哇語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72474" w14:textId="77777777" w:rsidR="009A75A1" w:rsidRDefault="00C12F1D">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94E4438"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萬山魯凱語</w:t>
            </w:r>
          </w:p>
        </w:tc>
      </w:tr>
      <w:tr w:rsidR="009A75A1" w14:paraId="6C7AF8D9"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773B71E" w14:textId="77777777" w:rsidR="009A75A1" w:rsidRDefault="009A75A1">
            <w:pPr>
              <w:widowControl/>
            </w:pPr>
          </w:p>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44B3AA" w14:textId="77777777" w:rsidR="009A75A1" w:rsidRDefault="00C12F1D">
            <w:pPr>
              <w:pStyle w:val="Textbody"/>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茂林魯凱語</w:t>
            </w:r>
          </w:p>
        </w:tc>
        <w:tc>
          <w:tcPr>
            <w:tcW w:w="2321"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FAD82AF"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大武魯凱語</w:t>
            </w:r>
          </w:p>
        </w:tc>
        <w:tc>
          <w:tcPr>
            <w:tcW w:w="21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7B4C37"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P</w:t>
            </w:r>
            <w:r>
              <w:rPr>
                <w:rFonts w:ascii="標楷體" w:eastAsia="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6B27AF3F" w14:textId="77777777" w:rsidR="009A75A1" w:rsidRDefault="00C12F1D">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Q</w:t>
            </w:r>
            <w:r>
              <w:rPr>
                <w:rFonts w:ascii="標楷體" w:eastAsia="標楷體" w:hAnsi="標楷體"/>
                <w:color w:val="000000"/>
                <w:sz w:val="22"/>
                <w:szCs w:val="22"/>
              </w:rPr>
              <w:t>太魯閣語</w:t>
            </w:r>
          </w:p>
        </w:tc>
      </w:tr>
      <w:tr w:rsidR="009A75A1" w14:paraId="024D9366" w14:textId="77777777">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4A98B80" w14:textId="77777777" w:rsidR="009A75A1" w:rsidRDefault="009A75A1">
            <w:pPr>
              <w:widowControl/>
            </w:pPr>
          </w:p>
        </w:tc>
        <w:tc>
          <w:tcPr>
            <w:tcW w:w="9435" w:type="dxa"/>
            <w:gridSpan w:val="12"/>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37599248" w14:textId="77777777" w:rsidR="009A75A1" w:rsidRDefault="00C12F1D">
            <w:pPr>
              <w:pStyle w:val="Textbody"/>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9A75A1" w14:paraId="5BFAB8AD" w14:textId="77777777">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51C6F37" w14:textId="77777777" w:rsidR="009A75A1" w:rsidRDefault="009A75A1">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5EE395E7" w14:textId="77777777" w:rsidR="009A75A1" w:rsidRDefault="00C12F1D">
            <w:pPr>
              <w:pStyle w:val="Textbody"/>
              <w:tabs>
                <w:tab w:val="left" w:pos="2145"/>
                <w:tab w:val="left" w:pos="4305"/>
              </w:tabs>
              <w:ind w:left="-17"/>
              <w:jc w:val="both"/>
            </w:pPr>
            <w:r>
              <w:rPr>
                <w:rFonts w:ascii="標楷體" w:eastAsia="標楷體" w:hAnsi="標楷體" w:cs="標楷體"/>
                <w:b/>
                <w:color w:val="000000"/>
                <w:sz w:val="22"/>
                <w:szCs w:val="22"/>
              </w:rPr>
              <w:t>新住民語</w:t>
            </w:r>
          </w:p>
        </w:tc>
      </w:tr>
      <w:tr w:rsidR="009A75A1" w14:paraId="08BB54FE" w14:textId="77777777">
        <w:tblPrEx>
          <w:tblCellMar>
            <w:top w:w="0" w:type="dxa"/>
            <w:bottom w:w="0" w:type="dxa"/>
          </w:tblCellMar>
        </w:tblPrEx>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3C8BA50E" w14:textId="77777777" w:rsidR="009A75A1" w:rsidRDefault="009A75A1">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7EC9E" w14:textId="77777777" w:rsidR="009A75A1" w:rsidRDefault="00C12F1D">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）越南語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D3DC4" w14:textId="77777777" w:rsidR="009A75A1" w:rsidRDefault="00C12F1D">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）印尼語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77646" w14:textId="77777777" w:rsidR="009A75A1" w:rsidRDefault="00C12F1D">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C912EC1" w14:textId="77777777" w:rsidR="009A75A1" w:rsidRDefault="00C12F1D">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）柬埔寨語</w:t>
            </w:r>
          </w:p>
        </w:tc>
      </w:tr>
      <w:tr w:rsidR="009A75A1" w14:paraId="2E7612C2" w14:textId="77777777">
        <w:tblPrEx>
          <w:tblCellMar>
            <w:top w:w="0" w:type="dxa"/>
            <w:bottom w:w="0" w:type="dxa"/>
          </w:tblCellMar>
        </w:tblPrEx>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5B85491" w14:textId="77777777" w:rsidR="009A75A1" w:rsidRDefault="009A75A1">
            <w:pPr>
              <w:widowControl/>
            </w:pPr>
          </w:p>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B90EC4E" w14:textId="77777777" w:rsidR="009A75A1" w:rsidRDefault="00C12F1D">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）緬甸語</w:t>
            </w:r>
          </w:p>
        </w:tc>
        <w:tc>
          <w:tcPr>
            <w:tcW w:w="2321"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1C65DED" w14:textId="77777777" w:rsidR="009A75A1" w:rsidRDefault="00C12F1D">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）馬來語</w:t>
            </w:r>
          </w:p>
        </w:tc>
        <w:tc>
          <w:tcPr>
            <w:tcW w:w="2119"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20E3507" w14:textId="77777777" w:rsidR="009A75A1" w:rsidRDefault="00C12F1D">
            <w:pPr>
              <w:pStyle w:val="Textbody"/>
              <w:tabs>
                <w:tab w:val="left" w:pos="2145"/>
                <w:tab w:val="left" w:pos="4305"/>
              </w:tabs>
              <w:spacing w:line="240" w:lineRule="exact"/>
              <w:ind w:left="-17"/>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14:paraId="4614FE8C" w14:textId="77777777" w:rsidR="009A75A1" w:rsidRDefault="009A75A1">
            <w:pPr>
              <w:pStyle w:val="Textbody"/>
              <w:tabs>
                <w:tab w:val="left" w:pos="2145"/>
                <w:tab w:val="left" w:pos="4305"/>
              </w:tabs>
              <w:jc w:val="both"/>
              <w:rPr>
                <w:rFonts w:ascii="標楷體" w:eastAsia="標楷體" w:hAnsi="標楷體" w:cs="標楷體"/>
                <w:b/>
                <w:color w:val="000000"/>
                <w:sz w:val="22"/>
                <w:szCs w:val="22"/>
              </w:rPr>
            </w:pPr>
          </w:p>
        </w:tc>
      </w:tr>
      <w:tr w:rsidR="009A75A1" w14:paraId="3E12E4EF" w14:textId="77777777">
        <w:tblPrEx>
          <w:tblCellMar>
            <w:top w:w="0" w:type="dxa"/>
            <w:bottom w:w="0" w:type="dxa"/>
          </w:tblCellMar>
        </w:tblPrEx>
        <w:trPr>
          <w:cantSplit/>
          <w:trHeight w:val="404"/>
          <w:jc w:val="center"/>
        </w:trPr>
        <w:tc>
          <w:tcPr>
            <w:tcW w:w="3499" w:type="dxa"/>
            <w:gridSpan w:val="5"/>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2BA6469" w14:textId="77777777" w:rsidR="009A75A1" w:rsidRDefault="00C12F1D">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學生選習本土</w:t>
            </w:r>
            <w:r>
              <w:rPr>
                <w:rFonts w:ascii="標楷體" w:eastAsia="標楷體" w:hAnsi="標楷體"/>
                <w:color w:val="000000"/>
                <w:sz w:val="22"/>
                <w:szCs w:val="22"/>
              </w:rPr>
              <w:t>/</w:t>
            </w:r>
            <w:r>
              <w:rPr>
                <w:rFonts w:ascii="標楷體" w:eastAsia="標楷體" w:hAnsi="標楷體"/>
                <w:color w:val="000000"/>
                <w:sz w:val="22"/>
                <w:szCs w:val="22"/>
              </w:rPr>
              <w:t>新住民語文類別程度</w:t>
            </w:r>
          </w:p>
          <w:p w14:paraId="43AAD202" w14:textId="77777777" w:rsidR="009A75A1" w:rsidRDefault="00C12F1D">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B47639C" w14:textId="77777777" w:rsidR="009A75A1" w:rsidRDefault="00C12F1D">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w:t>
            </w:r>
            <w:r>
              <w:rPr>
                <w:rFonts w:ascii="標楷體" w:eastAsia="標楷體" w:hAnsi="標楷體"/>
                <w:color w:val="000000"/>
                <w:sz w:val="22"/>
                <w:szCs w:val="22"/>
              </w:rPr>
              <w:t xml:space="preserve">              (   )</w:t>
            </w:r>
            <w:r>
              <w:rPr>
                <w:rFonts w:ascii="標楷體" w:eastAsia="標楷體" w:hAnsi="標楷體"/>
                <w:color w:val="000000"/>
                <w:sz w:val="22"/>
                <w:szCs w:val="22"/>
              </w:rPr>
              <w:t>能聽、說</w:t>
            </w:r>
          </w:p>
          <w:p w14:paraId="4CC509B9" w14:textId="77777777" w:rsidR="009A75A1" w:rsidRDefault="00C12F1D">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能聽、說、讀</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9A75A1" w14:paraId="229A344D" w14:textId="77777777">
        <w:tblPrEx>
          <w:tblCellMar>
            <w:top w:w="0" w:type="dxa"/>
            <w:bottom w:w="0" w:type="dxa"/>
          </w:tblCellMar>
        </w:tblPrEx>
        <w:trPr>
          <w:cantSplit/>
          <w:trHeight w:val="220"/>
          <w:jc w:val="center"/>
        </w:trPr>
        <w:tc>
          <w:tcPr>
            <w:tcW w:w="3499" w:type="dxa"/>
            <w:gridSpan w:val="5"/>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57FC9" w14:textId="77777777" w:rsidR="009A75A1" w:rsidRDefault="00C12F1D">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學生選習臺灣手語類別程度</w:t>
            </w:r>
          </w:p>
          <w:p w14:paraId="00642F7E" w14:textId="77777777" w:rsidR="009A75A1" w:rsidRDefault="00C12F1D">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E7EB6CA" w14:textId="77777777" w:rsidR="009A75A1" w:rsidRDefault="00C12F1D">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能理解手語表達意義</w:t>
            </w:r>
            <w:r>
              <w:rPr>
                <w:rFonts w:ascii="標楷體" w:eastAsia="標楷體" w:hAnsi="標楷體"/>
                <w:color w:val="000000"/>
                <w:sz w:val="22"/>
                <w:szCs w:val="22"/>
              </w:rPr>
              <w:t xml:space="preserve">            (   )</w:t>
            </w:r>
            <w:r>
              <w:rPr>
                <w:rFonts w:ascii="標楷體" w:eastAsia="標楷體" w:hAnsi="標楷體"/>
                <w:color w:val="000000"/>
                <w:sz w:val="22"/>
                <w:szCs w:val="22"/>
              </w:rPr>
              <w:t>能理解並用手語表達</w:t>
            </w:r>
          </w:p>
          <w:p w14:paraId="7E3717D5" w14:textId="77777777" w:rsidR="009A75A1" w:rsidRDefault="00C12F1D">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能理解並用手語表達並進行溝通</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9A75A1" w14:paraId="7CADFCEC" w14:textId="77777777">
        <w:tblPrEx>
          <w:tblCellMar>
            <w:top w:w="0" w:type="dxa"/>
            <w:bottom w:w="0" w:type="dxa"/>
          </w:tblCellMar>
        </w:tblPrEx>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0D5336F" w14:textId="77777777" w:rsidR="009A75A1" w:rsidRDefault="00C12F1D">
            <w:pPr>
              <w:pStyle w:val="Textbody"/>
              <w:spacing w:line="280" w:lineRule="exact"/>
              <w:jc w:val="both"/>
              <w:rPr>
                <w:rFonts w:ascii="標楷體" w:eastAsia="標楷體" w:hAnsi="標楷體"/>
                <w:sz w:val="22"/>
                <w:szCs w:val="22"/>
              </w:rPr>
            </w:pPr>
            <w:r>
              <w:rPr>
                <w:rFonts w:ascii="標楷體" w:eastAsia="標楷體" w:hAnsi="標楷體"/>
                <w:sz w:val="22"/>
                <w:szCs w:val="22"/>
              </w:rPr>
              <w:t>注意事項</w:t>
            </w:r>
          </w:p>
        </w:tc>
        <w:tc>
          <w:tcPr>
            <w:tcW w:w="9158" w:type="dxa"/>
            <w:gridSpan w:val="11"/>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E22EB69" w14:textId="77777777" w:rsidR="009A75A1" w:rsidRDefault="00C12F1D">
            <w:pPr>
              <w:pStyle w:val="Textbody"/>
              <w:spacing w:line="320" w:lineRule="exact"/>
              <w:rPr>
                <w:rFonts w:ascii="標楷體" w:eastAsia="標楷體" w:hAnsi="標楷體"/>
                <w:bCs/>
                <w:sz w:val="22"/>
                <w:szCs w:val="22"/>
                <w:shd w:val="clear" w:color="auto" w:fill="FFFFFF"/>
              </w:rPr>
            </w:pPr>
            <w:r>
              <w:rPr>
                <w:rFonts w:ascii="標楷體" w:eastAsia="標楷體" w:hAnsi="標楷體"/>
                <w:bCs/>
                <w:sz w:val="22"/>
                <w:szCs w:val="22"/>
                <w:shd w:val="clear" w:color="auto" w:fill="FFFFFF"/>
              </w:rPr>
              <w:t>語言選習人數較少之語別課程，將視師資狀況與其他班級學生共同上課或安排以遠距直播方式進行課程。</w:t>
            </w:r>
          </w:p>
        </w:tc>
      </w:tr>
      <w:tr w:rsidR="009A75A1" w14:paraId="46451A04" w14:textId="77777777">
        <w:tblPrEx>
          <w:tblCellMar>
            <w:top w:w="0" w:type="dxa"/>
            <w:bottom w:w="0" w:type="dxa"/>
          </w:tblCellMar>
        </w:tblPrEx>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9CCEB83" w14:textId="77777777" w:rsidR="009A75A1" w:rsidRDefault="00C12F1D">
            <w:pPr>
              <w:pStyle w:val="Textbody"/>
              <w:spacing w:line="320" w:lineRule="exact"/>
              <w:jc w:val="both"/>
            </w:pPr>
            <w:r>
              <w:rPr>
                <w:rFonts w:ascii="標楷體" w:eastAsia="標楷體" w:hAnsi="標楷體"/>
                <w:color w:val="000000"/>
                <w:sz w:val="22"/>
                <w:szCs w:val="22"/>
              </w:rPr>
              <w:t>上課編組</w:t>
            </w:r>
          </w:p>
        </w:tc>
        <w:tc>
          <w:tcPr>
            <w:tcW w:w="9158" w:type="dxa"/>
            <w:gridSpan w:val="11"/>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573CB26" w14:textId="77777777" w:rsidR="009A75A1" w:rsidRDefault="00C12F1D">
            <w:pPr>
              <w:pStyle w:val="Textbody"/>
              <w:spacing w:line="320" w:lineRule="exact"/>
              <w:jc w:val="right"/>
            </w:pPr>
            <w:r>
              <w:rPr>
                <w:rFonts w:ascii="標楷體" w:eastAsia="標楷體" w:hAnsi="標楷體"/>
                <w:b/>
                <w:color w:val="000000"/>
                <w:u w:val="single"/>
                <w:shd w:val="clear" w:color="auto" w:fill="FFFFFF"/>
              </w:rPr>
              <w:t>(</w:t>
            </w:r>
            <w:r>
              <w:rPr>
                <w:rFonts w:ascii="標楷體" w:eastAsia="標楷體" w:hAnsi="標楷體"/>
                <w:b/>
                <w:color w:val="000000"/>
                <w:u w:val="single"/>
                <w:shd w:val="clear" w:color="auto" w:fill="FFFFFF"/>
              </w:rPr>
              <w:t>家長不需填寫</w:t>
            </w:r>
            <w:r>
              <w:rPr>
                <w:rFonts w:ascii="標楷體" w:eastAsia="標楷體" w:hAnsi="標楷體"/>
                <w:b/>
                <w:color w:val="000000"/>
                <w:u w:val="single"/>
                <w:shd w:val="clear" w:color="auto" w:fill="FFFFFF"/>
              </w:rPr>
              <w:t>)</w:t>
            </w:r>
            <w:r>
              <w:rPr>
                <w:rFonts w:ascii="標楷體" w:eastAsia="標楷體" w:hAnsi="標楷體"/>
                <w:color w:val="000000"/>
              </w:rPr>
              <w:t xml:space="preserve"> (</w:t>
            </w:r>
            <w:r>
              <w:rPr>
                <w:rFonts w:ascii="標楷體" w:eastAsia="標楷體" w:hAnsi="標楷體"/>
                <w:color w:val="000000"/>
              </w:rPr>
              <w:t>視選修人數及師資開課</w:t>
            </w:r>
            <w:r>
              <w:rPr>
                <w:rFonts w:ascii="標楷體" w:eastAsia="標楷體" w:hAnsi="標楷體"/>
                <w:color w:val="000000"/>
              </w:rPr>
              <w:t>)</w:t>
            </w:r>
          </w:p>
        </w:tc>
      </w:tr>
    </w:tbl>
    <w:p w14:paraId="6403E18B" w14:textId="77777777" w:rsidR="009A75A1" w:rsidRDefault="00C12F1D">
      <w:pPr>
        <w:pStyle w:val="Textbody"/>
        <w:spacing w:line="240" w:lineRule="exact"/>
        <w:jc w:val="both"/>
        <w:rPr>
          <w:rFonts w:eastAsia="標楷體"/>
          <w:color w:val="000000"/>
          <w:sz w:val="22"/>
          <w:szCs w:val="22"/>
        </w:rPr>
      </w:pPr>
      <w:r>
        <w:rPr>
          <w:rFonts w:eastAsia="標楷體"/>
          <w:color w:val="000000"/>
          <w:sz w:val="22"/>
          <w:szCs w:val="22"/>
        </w:rPr>
        <w:t>填表說明：</w:t>
      </w:r>
    </w:p>
    <w:p w14:paraId="03F08663" w14:textId="77777777" w:rsidR="009A75A1" w:rsidRDefault="00C12F1D">
      <w:pPr>
        <w:pStyle w:val="Textbody"/>
        <w:spacing w:line="240" w:lineRule="exact"/>
        <w:ind w:left="426" w:hanging="426"/>
        <w:jc w:val="both"/>
      </w:pPr>
      <w:r>
        <w:rPr>
          <w:rFonts w:eastAsia="標楷體"/>
          <w:color w:val="000000"/>
          <w:sz w:val="22"/>
          <w:szCs w:val="22"/>
        </w:rPr>
        <w:t>一、</w:t>
      </w:r>
      <w:r>
        <w:rPr>
          <w:rFonts w:ascii="標楷體" w:eastAsia="標楷體" w:hAnsi="標楷體"/>
          <w:color w:val="000000"/>
          <w:sz w:val="22"/>
          <w:szCs w:val="22"/>
        </w:rPr>
        <w:t>依據</w:t>
      </w:r>
      <w:r>
        <w:rPr>
          <w:rFonts w:ascii="標楷體" w:eastAsia="標楷體" w:hAnsi="標楷體"/>
          <w:color w:val="000000"/>
          <w:sz w:val="22"/>
          <w:szCs w:val="22"/>
        </w:rPr>
        <w:t>110</w:t>
      </w:r>
      <w:r>
        <w:rPr>
          <w:rFonts w:ascii="標楷體" w:eastAsia="標楷體" w:hAnsi="標楷體"/>
          <w:color w:val="000000"/>
          <w:sz w:val="22"/>
          <w:szCs w:val="22"/>
        </w:rPr>
        <w:t>年</w:t>
      </w:r>
      <w:r>
        <w:rPr>
          <w:rFonts w:ascii="標楷體" w:eastAsia="標楷體" w:hAnsi="標楷體"/>
          <w:color w:val="000000"/>
          <w:sz w:val="22"/>
          <w:szCs w:val="22"/>
        </w:rPr>
        <w:t>3</w:t>
      </w:r>
      <w:r>
        <w:rPr>
          <w:rFonts w:ascii="標楷體" w:eastAsia="標楷體" w:hAnsi="標楷體"/>
          <w:color w:val="000000"/>
          <w:sz w:val="22"/>
          <w:szCs w:val="22"/>
        </w:rPr>
        <w:t>月</w:t>
      </w:r>
      <w:r>
        <w:rPr>
          <w:rFonts w:ascii="標楷體" w:eastAsia="標楷體" w:hAnsi="標楷體"/>
          <w:color w:val="000000"/>
          <w:sz w:val="22"/>
          <w:szCs w:val="22"/>
        </w:rPr>
        <w:t>15</w:t>
      </w:r>
      <w:r>
        <w:rPr>
          <w:rFonts w:ascii="標楷體" w:eastAsia="標楷體" w:hAnsi="標楷體"/>
          <w:color w:val="000000"/>
          <w:sz w:val="22"/>
          <w:szCs w:val="22"/>
        </w:rPr>
        <w:t>日修正</w:t>
      </w:r>
      <w:r>
        <w:rPr>
          <w:rFonts w:ascii="標楷體" w:eastAsia="標楷體" w:hAnsi="標楷體"/>
          <w:bCs/>
          <w:color w:val="000000"/>
          <w:sz w:val="22"/>
          <w:szCs w:val="22"/>
        </w:rPr>
        <w:t>十二年國民基本教育課程綱要總綱有關本土語文</w:t>
      </w:r>
      <w:r>
        <w:rPr>
          <w:rFonts w:ascii="標楷體" w:eastAsia="標楷體" w:hAnsi="標楷體"/>
          <w:bCs/>
          <w:color w:val="000000"/>
          <w:sz w:val="22"/>
          <w:szCs w:val="22"/>
        </w:rPr>
        <w:t>/</w:t>
      </w:r>
      <w:r>
        <w:rPr>
          <w:rFonts w:ascii="標楷體" w:eastAsia="標楷體" w:hAnsi="標楷體"/>
          <w:bCs/>
          <w:color w:val="000000"/>
          <w:sz w:val="22"/>
          <w:szCs w:val="22"/>
        </w:rPr>
        <w:t>臺灣手語</w:t>
      </w:r>
      <w:r>
        <w:rPr>
          <w:rFonts w:ascii="標楷體" w:eastAsia="標楷體" w:hAnsi="標楷體"/>
          <w:bCs/>
          <w:color w:val="000000"/>
          <w:sz w:val="22"/>
          <w:szCs w:val="22"/>
        </w:rPr>
        <w:t>/</w:t>
      </w:r>
      <w:r>
        <w:rPr>
          <w:rFonts w:ascii="標楷體" w:eastAsia="標楷體" w:hAnsi="標楷體"/>
          <w:bCs/>
          <w:color w:val="000000"/>
          <w:sz w:val="22"/>
          <w:szCs w:val="22"/>
        </w:rPr>
        <w:t>新住民語文課程之開課規定</w:t>
      </w:r>
      <w:r>
        <w:rPr>
          <w:rFonts w:ascii="標楷體" w:eastAsia="標楷體" w:hAnsi="標楷體"/>
          <w:color w:val="000000"/>
          <w:sz w:val="22"/>
          <w:szCs w:val="22"/>
        </w:rPr>
        <w:t>：</w:t>
      </w:r>
      <w:r>
        <w:rPr>
          <w:rFonts w:ascii="標楷體" w:eastAsia="標楷體" w:hAnsi="標楷體"/>
          <w:bCs/>
          <w:color w:val="000000"/>
          <w:sz w:val="22"/>
          <w:szCs w:val="22"/>
        </w:rPr>
        <w:t>「</w:t>
      </w:r>
      <w:r>
        <w:rPr>
          <w:rFonts w:ascii="標楷體" w:eastAsia="標楷體" w:hAnsi="標楷體"/>
          <w:bCs/>
          <w:color w:val="000000"/>
          <w:sz w:val="22"/>
          <w:szCs w:val="22"/>
        </w:rPr>
        <w:t>A.</w:t>
      </w:r>
      <w:r>
        <w:rPr>
          <w:rFonts w:ascii="標楷體" w:eastAsia="標楷體" w:hAnsi="標楷體"/>
          <w:bCs/>
          <w:sz w:val="22"/>
          <w:szCs w:val="22"/>
        </w:rPr>
        <w:t>本土語文包含閩南語文、客語文、原住民族語文、閩東語文、其他具有傳承危機之國家語言。具地區特性之族群語文（如平埔族群語言），由學校調查學生實際需求與意願，於本土語文開設課程供學生選修。</w:t>
      </w:r>
      <w:r>
        <w:rPr>
          <w:rFonts w:ascii="標楷體" w:eastAsia="標楷體" w:hAnsi="標楷體"/>
          <w:bCs/>
          <w:sz w:val="22"/>
          <w:szCs w:val="22"/>
        </w:rPr>
        <w:t>B.</w:t>
      </w:r>
      <w:r>
        <w:rPr>
          <w:rFonts w:ascii="標楷體" w:eastAsia="標楷體" w:hAnsi="標楷體"/>
          <w:bCs/>
          <w:sz w:val="22"/>
          <w:szCs w:val="22"/>
        </w:rPr>
        <w:t>新住民語文課程的開設內容以東南亞地區的新住民語文為主。</w:t>
      </w:r>
      <w:r>
        <w:rPr>
          <w:rFonts w:ascii="標楷體" w:eastAsia="標楷體" w:hAnsi="標楷體"/>
          <w:bCs/>
          <w:sz w:val="22"/>
          <w:szCs w:val="22"/>
        </w:rPr>
        <w:t>C.</w:t>
      </w:r>
      <w:r>
        <w:rPr>
          <w:rFonts w:ascii="標楷體" w:eastAsia="標楷體" w:hAnsi="標楷體"/>
          <w:bCs/>
          <w:sz w:val="22"/>
          <w:szCs w:val="22"/>
        </w:rPr>
        <w:t>國民小學階段本土語文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新住民語文列為部定課程，每週一節課，學生選擇</w:t>
      </w:r>
      <w:r>
        <w:rPr>
          <w:rFonts w:ascii="標楷體" w:eastAsia="標楷體" w:hAnsi="標楷體"/>
          <w:b/>
          <w:sz w:val="22"/>
          <w:szCs w:val="22"/>
        </w:rPr>
        <w:t>其中一項語別</w:t>
      </w:r>
      <w:r>
        <w:rPr>
          <w:rFonts w:ascii="標楷體" w:eastAsia="標楷體" w:hAnsi="標楷體"/>
          <w:bCs/>
          <w:sz w:val="22"/>
          <w:szCs w:val="22"/>
        </w:rPr>
        <w:t>進行學習，並由學校調查學生實際需求與意願開課。」</w:t>
      </w:r>
    </w:p>
    <w:p w14:paraId="3D60453A" w14:textId="77777777" w:rsidR="009A75A1" w:rsidRDefault="00C12F1D">
      <w:pPr>
        <w:pStyle w:val="Textbody"/>
        <w:spacing w:line="240" w:lineRule="exact"/>
        <w:ind w:left="426" w:hanging="426"/>
        <w:jc w:val="both"/>
      </w:pPr>
      <w:r>
        <w:rPr>
          <w:rFonts w:eastAsia="標楷體"/>
          <w:sz w:val="22"/>
          <w:szCs w:val="22"/>
        </w:rPr>
        <w:t>二、</w:t>
      </w:r>
      <w:r>
        <w:rPr>
          <w:rFonts w:ascii="標楷體" w:eastAsia="標楷體" w:hAnsi="標楷體"/>
          <w:sz w:val="22"/>
          <w:szCs w:val="22"/>
        </w:rPr>
        <w:t>國小一年級至六年級學生應就</w:t>
      </w:r>
      <w:r>
        <w:rPr>
          <w:rFonts w:ascii="標楷體" w:eastAsia="標楷體" w:hAnsi="標楷體"/>
          <w:b/>
          <w:bCs/>
          <w:sz w:val="22"/>
          <w:szCs w:val="22"/>
          <w:shd w:val="clear" w:color="auto" w:fill="FFFFFF"/>
        </w:rPr>
        <w:t>閩南語文、閩東語文、客家語文、原住民族語文、臺灣手語及新住民語文之語文等</w:t>
      </w:r>
      <w:r>
        <w:rPr>
          <w:rFonts w:ascii="標楷體" w:eastAsia="標楷體" w:hAnsi="標楷體"/>
          <w:b/>
          <w:sz w:val="22"/>
          <w:szCs w:val="22"/>
          <w:shd w:val="clear" w:color="auto" w:fill="FFFFFF"/>
        </w:rPr>
        <w:t>六種語文任選一種修習</w:t>
      </w:r>
      <w:r>
        <w:rPr>
          <w:rFonts w:ascii="標楷體" w:eastAsia="標楷體" w:hAnsi="標楷體"/>
          <w:b/>
          <w:sz w:val="22"/>
          <w:szCs w:val="22"/>
        </w:rPr>
        <w:t>，</w:t>
      </w:r>
      <w:r>
        <w:rPr>
          <w:rFonts w:ascii="標楷體" w:eastAsia="標楷體" w:hAnsi="標楷體"/>
          <w:b/>
          <w:bCs/>
          <w:sz w:val="22"/>
          <w:szCs w:val="22"/>
          <w:shd w:val="clear" w:color="auto" w:fill="FFFFFF"/>
        </w:rPr>
        <w:t>閩東語</w:t>
      </w:r>
      <w:r>
        <w:rPr>
          <w:rFonts w:ascii="標楷體" w:eastAsia="標楷體" w:hAnsi="標楷體"/>
          <w:b/>
          <w:bCs/>
          <w:sz w:val="22"/>
          <w:szCs w:val="22"/>
          <w:shd w:val="clear" w:color="auto" w:fill="FFFFFF"/>
        </w:rPr>
        <w:t>文、</w:t>
      </w:r>
      <w:r>
        <w:rPr>
          <w:rFonts w:ascii="標楷體" w:eastAsia="標楷體" w:hAnsi="標楷體"/>
          <w:b/>
          <w:sz w:val="22"/>
          <w:szCs w:val="22"/>
          <w:shd w:val="clear" w:color="auto" w:fill="FFFFFF"/>
        </w:rPr>
        <w:t>臺灣手語部分自</w:t>
      </w:r>
      <w:r>
        <w:rPr>
          <w:rFonts w:ascii="標楷體" w:eastAsia="標楷體" w:hAnsi="標楷體"/>
          <w:b/>
          <w:sz w:val="22"/>
          <w:szCs w:val="22"/>
          <w:shd w:val="clear" w:color="auto" w:fill="FFFFFF"/>
        </w:rPr>
        <w:t>111</w:t>
      </w:r>
      <w:r>
        <w:rPr>
          <w:rFonts w:ascii="標楷體" w:eastAsia="標楷體" w:hAnsi="標楷體"/>
          <w:b/>
          <w:sz w:val="22"/>
          <w:szCs w:val="22"/>
          <w:shd w:val="clear" w:color="auto" w:fill="FFFFFF"/>
        </w:rPr>
        <w:t>學年度起逐年</w:t>
      </w:r>
      <w:r>
        <w:rPr>
          <w:rFonts w:ascii="標楷體" w:eastAsia="標楷體" w:hAnsi="標楷體"/>
          <w:b/>
          <w:sz w:val="22"/>
          <w:szCs w:val="22"/>
        </w:rPr>
        <w:t>於</w:t>
      </w:r>
      <w:r>
        <w:rPr>
          <w:rFonts w:ascii="標楷體" w:eastAsia="標楷體" w:hAnsi="標楷體"/>
          <w:sz w:val="22"/>
          <w:szCs w:val="22"/>
        </w:rPr>
        <w:t>一年級至六年級</w:t>
      </w:r>
      <w:r>
        <w:rPr>
          <w:rFonts w:ascii="標楷體" w:eastAsia="標楷體" w:hAnsi="標楷體"/>
          <w:bCs/>
          <w:sz w:val="22"/>
          <w:szCs w:val="22"/>
        </w:rPr>
        <w:t>實施</w:t>
      </w:r>
      <w:r>
        <w:rPr>
          <w:rFonts w:ascii="標楷體" w:eastAsia="標楷體" w:hAnsi="標楷體"/>
          <w:b/>
          <w:sz w:val="22"/>
          <w:szCs w:val="22"/>
        </w:rPr>
        <w:t>(115</w:t>
      </w:r>
      <w:r>
        <w:rPr>
          <w:rFonts w:ascii="標楷體" w:eastAsia="標楷體" w:hAnsi="標楷體"/>
          <w:b/>
          <w:sz w:val="22"/>
          <w:szCs w:val="22"/>
        </w:rPr>
        <w:t>學年度為一至五年級適用</w:t>
      </w:r>
      <w:r>
        <w:rPr>
          <w:rFonts w:ascii="標楷體" w:eastAsia="標楷體" w:hAnsi="標楷體"/>
          <w:b/>
          <w:sz w:val="22"/>
          <w:szCs w:val="22"/>
        </w:rPr>
        <w:t>)</w:t>
      </w:r>
      <w:r>
        <w:rPr>
          <w:rFonts w:ascii="標楷體" w:eastAsia="標楷體" w:hAnsi="標楷體"/>
          <w:sz w:val="22"/>
          <w:szCs w:val="22"/>
        </w:rPr>
        <w:t>。</w:t>
      </w:r>
    </w:p>
    <w:p w14:paraId="314CA3EE" w14:textId="77777777" w:rsidR="009A75A1" w:rsidRDefault="00C12F1D">
      <w:pPr>
        <w:pStyle w:val="Textbody"/>
        <w:spacing w:line="240" w:lineRule="exact"/>
        <w:ind w:left="426" w:hanging="426"/>
        <w:jc w:val="both"/>
      </w:pPr>
      <w:r>
        <w:rPr>
          <w:rFonts w:eastAsia="標楷體"/>
          <w:sz w:val="22"/>
          <w:szCs w:val="22"/>
        </w:rPr>
        <w:t>三、</w:t>
      </w:r>
      <w:r>
        <w:rPr>
          <w:rFonts w:ascii="標楷體" w:eastAsia="標楷體" w:hAnsi="標楷體"/>
          <w:bCs/>
          <w:sz w:val="22"/>
          <w:szCs w:val="22"/>
        </w:rPr>
        <w:t>本表係提供</w:t>
      </w:r>
      <w:r>
        <w:rPr>
          <w:rFonts w:ascii="標楷體" w:eastAsia="標楷體" w:hAnsi="標楷體"/>
          <w:b/>
          <w:sz w:val="22"/>
          <w:szCs w:val="22"/>
        </w:rPr>
        <w:t>115</w:t>
      </w:r>
      <w:r>
        <w:rPr>
          <w:rFonts w:ascii="標楷體" w:eastAsia="標楷體" w:hAnsi="標楷體"/>
          <w:b/>
          <w:sz w:val="22"/>
          <w:szCs w:val="22"/>
        </w:rPr>
        <w:t>學年度國小</w:t>
      </w:r>
      <w:r>
        <w:rPr>
          <w:rFonts w:ascii="標楷體" w:eastAsia="標楷體" w:hAnsi="標楷體"/>
          <w:bCs/>
          <w:sz w:val="22"/>
          <w:szCs w:val="22"/>
        </w:rPr>
        <w:t>新生報到時完成調查，以提供學校開設本土語文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新住民語文課程類別之依據，且以鼓勵持續學習同一種語文為原則，倘確有更換語文類別之需求，</w:t>
      </w:r>
      <w:r>
        <w:rPr>
          <w:rFonts w:ascii="標楷體" w:eastAsia="標楷體" w:hAnsi="標楷體"/>
          <w:b/>
          <w:sz w:val="22"/>
          <w:szCs w:val="22"/>
        </w:rPr>
        <w:t>應持續至少一年方得更換</w:t>
      </w:r>
      <w:r>
        <w:rPr>
          <w:rFonts w:ascii="標楷體" w:eastAsia="標楷體" w:hAnsi="標楷體"/>
          <w:sz w:val="22"/>
          <w:szCs w:val="22"/>
        </w:rPr>
        <w:t>；</w:t>
      </w:r>
      <w:bookmarkStart w:id="0" w:name="_Hlk131631280"/>
      <w:r>
        <w:rPr>
          <w:rFonts w:ascii="標楷體" w:eastAsia="標楷體" w:hAnsi="標楷體"/>
          <w:sz w:val="22"/>
          <w:szCs w:val="22"/>
        </w:rPr>
        <w:t>另語言學習持續性，有利提升學生學習成效及興趣，</w:t>
      </w:r>
      <w:r>
        <w:rPr>
          <w:rFonts w:ascii="標楷體" w:eastAsia="標楷體" w:hAnsi="標楷體"/>
          <w:b/>
          <w:bCs/>
          <w:sz w:val="22"/>
          <w:szCs w:val="22"/>
        </w:rPr>
        <w:t>舊生不另行調查</w:t>
      </w:r>
      <w:bookmarkEnd w:id="0"/>
      <w:r>
        <w:rPr>
          <w:rFonts w:ascii="標楷體" w:eastAsia="標楷體" w:hAnsi="標楷體"/>
          <w:sz w:val="22"/>
          <w:szCs w:val="22"/>
        </w:rPr>
        <w:t>，惟需更換語別可向學校提出申請</w:t>
      </w:r>
      <w:r>
        <w:rPr>
          <w:rFonts w:ascii="標楷體" w:eastAsia="標楷體" w:hAnsi="標楷體"/>
          <w:bCs/>
          <w:sz w:val="22"/>
          <w:szCs w:val="22"/>
        </w:rPr>
        <w:t>。</w:t>
      </w:r>
    </w:p>
    <w:p w14:paraId="64399D7A" w14:textId="77777777" w:rsidR="009A75A1" w:rsidRDefault="00C12F1D">
      <w:pPr>
        <w:pStyle w:val="Textbody"/>
        <w:spacing w:line="240" w:lineRule="exact"/>
        <w:ind w:left="426" w:hanging="426"/>
        <w:jc w:val="both"/>
      </w:pPr>
      <w:r>
        <w:rPr>
          <w:rFonts w:eastAsia="標楷體"/>
          <w:sz w:val="22"/>
          <w:szCs w:val="22"/>
        </w:rPr>
        <w:t>四、</w:t>
      </w:r>
      <w:r>
        <w:rPr>
          <w:rFonts w:ascii="標楷體" w:eastAsia="標楷體" w:hAnsi="標楷體"/>
          <w:bCs/>
          <w:sz w:val="22"/>
          <w:szCs w:val="22"/>
        </w:rPr>
        <w:t>學校開課時，視各類語文課程選習學生數，得以班群方式打破班級界限，依學生選習語言類別編組；學生之學期成績，依其所選修語文成績做計算。</w:t>
      </w:r>
    </w:p>
    <w:p w14:paraId="115B3E1F" w14:textId="77777777" w:rsidR="009A75A1" w:rsidRDefault="00C12F1D">
      <w:pPr>
        <w:pStyle w:val="Textbody"/>
        <w:spacing w:line="240" w:lineRule="exact"/>
        <w:ind w:left="426" w:hanging="426"/>
        <w:jc w:val="both"/>
      </w:pPr>
      <w:r>
        <w:rPr>
          <w:rFonts w:eastAsia="標楷體"/>
          <w:sz w:val="22"/>
          <w:szCs w:val="22"/>
        </w:rPr>
        <w:t>五、</w:t>
      </w:r>
      <w:r>
        <w:rPr>
          <w:rFonts w:ascii="標楷體" w:eastAsia="標楷體" w:hAnsi="標楷體"/>
          <w:bCs/>
          <w:sz w:val="22"/>
          <w:szCs w:val="22"/>
        </w:rPr>
        <w:t>本表填寫完畢，並經家長同意簽章後，請於</w:t>
      </w:r>
      <w:r>
        <w:rPr>
          <w:rFonts w:ascii="標楷體" w:eastAsia="標楷體" w:hAnsi="標楷體"/>
          <w:b/>
          <w:sz w:val="22"/>
          <w:szCs w:val="22"/>
          <w:u w:val="single"/>
        </w:rPr>
        <w:t xml:space="preserve">    </w:t>
      </w:r>
      <w:r>
        <w:rPr>
          <w:rFonts w:ascii="標楷體" w:eastAsia="標楷體" w:hAnsi="標楷體"/>
          <w:b/>
          <w:sz w:val="22"/>
          <w:szCs w:val="22"/>
        </w:rPr>
        <w:t>月</w:t>
      </w:r>
      <w:r>
        <w:rPr>
          <w:rFonts w:ascii="標楷體" w:eastAsia="標楷體" w:hAnsi="標楷體"/>
          <w:b/>
          <w:sz w:val="22"/>
          <w:szCs w:val="22"/>
          <w:u w:val="single"/>
        </w:rPr>
        <w:t xml:space="preserve">    </w:t>
      </w:r>
      <w:r>
        <w:rPr>
          <w:rFonts w:ascii="標楷體" w:eastAsia="標楷體" w:hAnsi="標楷體"/>
          <w:b/>
          <w:sz w:val="22"/>
          <w:szCs w:val="22"/>
        </w:rPr>
        <w:t>日</w:t>
      </w:r>
      <w:r>
        <w:rPr>
          <w:rFonts w:ascii="標楷體" w:eastAsia="標楷體" w:hAnsi="標楷體"/>
          <w:bCs/>
          <w:sz w:val="22"/>
          <w:szCs w:val="22"/>
        </w:rPr>
        <w:t>前繳回各班級任老師</w:t>
      </w:r>
      <w:r>
        <w:rPr>
          <w:rFonts w:ascii="標楷體" w:eastAsia="標楷體" w:hAnsi="標楷體"/>
          <w:bCs/>
          <w:sz w:val="22"/>
          <w:szCs w:val="22"/>
        </w:rPr>
        <w:t>(</w:t>
      </w:r>
      <w:r>
        <w:rPr>
          <w:rFonts w:ascii="標楷體" w:eastAsia="標楷體" w:hAnsi="標楷體"/>
          <w:bCs/>
          <w:sz w:val="22"/>
          <w:szCs w:val="22"/>
        </w:rPr>
        <w:t>或導師</w:t>
      </w:r>
      <w:r>
        <w:rPr>
          <w:rFonts w:ascii="標楷體" w:eastAsia="標楷體" w:hAnsi="標楷體"/>
          <w:bCs/>
          <w:sz w:val="22"/>
          <w:szCs w:val="22"/>
        </w:rPr>
        <w:t>)</w:t>
      </w:r>
      <w:r>
        <w:rPr>
          <w:rFonts w:ascii="標楷體" w:eastAsia="標楷體" w:hAnsi="標楷體"/>
          <w:bCs/>
          <w:sz w:val="22"/>
          <w:szCs w:val="22"/>
        </w:rPr>
        <w:t>。</w:t>
      </w:r>
      <w:r>
        <w:rPr>
          <w:rFonts w:ascii="標楷體" w:eastAsia="標楷體" w:hAnsi="標楷體"/>
          <w:b/>
          <w:bCs/>
          <w:sz w:val="32"/>
        </w:rPr>
        <w:t xml:space="preserve">                             </w:t>
      </w:r>
    </w:p>
    <w:sectPr w:rsidR="009A75A1">
      <w:pgSz w:w="11906" w:h="16838"/>
      <w:pgMar w:top="284"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769F" w14:textId="77777777" w:rsidR="00C12F1D" w:rsidRDefault="00C12F1D">
      <w:r>
        <w:separator/>
      </w:r>
    </w:p>
  </w:endnote>
  <w:endnote w:type="continuationSeparator" w:id="0">
    <w:p w14:paraId="6DBC2249" w14:textId="77777777" w:rsidR="00C12F1D" w:rsidRDefault="00C1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20DD" w14:textId="77777777" w:rsidR="00C12F1D" w:rsidRDefault="00C12F1D">
      <w:r>
        <w:rPr>
          <w:color w:val="000000"/>
        </w:rPr>
        <w:separator/>
      </w:r>
    </w:p>
  </w:footnote>
  <w:footnote w:type="continuationSeparator" w:id="0">
    <w:p w14:paraId="0383282F" w14:textId="77777777" w:rsidR="00C12F1D" w:rsidRDefault="00C1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A75A1"/>
    <w:rsid w:val="000D528A"/>
    <w:rsid w:val="009A75A1"/>
    <w:rsid w:val="00C12F1D"/>
    <w:rsid w:val="00C97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F424"/>
  <w15:docId w15:val="{64370290-B708-4740-947B-844F5A2A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newuser</cp:lastModifiedBy>
  <cp:revision>3</cp:revision>
  <cp:lastPrinted>2023-04-21T02:11:00Z</cp:lastPrinted>
  <dcterms:created xsi:type="dcterms:W3CDTF">2026-03-06T08:44:00Z</dcterms:created>
  <dcterms:modified xsi:type="dcterms:W3CDTF">2026-03-06T08:45:00Z</dcterms:modified>
</cp:coreProperties>
</file>